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AEE770" w14:textId="77777777" w:rsidR="0083494D" w:rsidRPr="000834E7" w:rsidRDefault="00B74E84">
      <w:pPr>
        <w:rPr>
          <w:b/>
        </w:rPr>
      </w:pPr>
      <w:r w:rsidRPr="000834E7">
        <w:rPr>
          <w:b/>
        </w:rPr>
        <w:t>Hoofdstuk 2:</w:t>
      </w:r>
    </w:p>
    <w:p w14:paraId="28F17613" w14:textId="054E8A06" w:rsidR="00B74E84" w:rsidRDefault="00B74E84">
      <w:r>
        <w:t>Je kunt het marktaandeel in procenten van de afzet en in procenten van de omzet berekenen en het verschil in uitkomst tussen die twee verklaren</w:t>
      </w:r>
      <w:r w:rsidR="00DA3C59">
        <w:t xml:space="preserve"> (2.1</w:t>
      </w:r>
      <w:r w:rsidR="000834E7">
        <w:t>, opdracht 2.1 en 2.2)</w:t>
      </w:r>
      <w:bookmarkStart w:id="0" w:name="_GoBack"/>
      <w:bookmarkEnd w:id="0"/>
    </w:p>
    <w:p w14:paraId="524B8E31" w14:textId="3054847B" w:rsidR="00B74E84" w:rsidRDefault="00B74E84">
      <w:r>
        <w:t>Je kunt het verschil beschrijven tussen variabele kosten en constante kosten</w:t>
      </w:r>
      <w:r w:rsidR="00DA3C59">
        <w:t xml:space="preserve"> (2.2)</w:t>
      </w:r>
    </w:p>
    <w:p w14:paraId="379ADF18" w14:textId="582EC33B" w:rsidR="00B74E84" w:rsidRDefault="00B74E84">
      <w:r>
        <w:t>Je kunt Voorbeelden geven van constante kosten</w:t>
      </w:r>
      <w:r w:rsidR="00DA3C59">
        <w:t xml:space="preserve"> (2.2)</w:t>
      </w:r>
    </w:p>
    <w:p w14:paraId="4B6D67C5" w14:textId="53F8CCE3" w:rsidR="00B74E84" w:rsidRDefault="00B74E84">
      <w:r>
        <w:t>Je kunt voorbeelden geven van variabele kosten</w:t>
      </w:r>
      <w:r w:rsidR="00DA3C59">
        <w:t xml:space="preserve"> (2.2</w:t>
      </w:r>
      <w:r w:rsidR="00A04132">
        <w:t>)</w:t>
      </w:r>
    </w:p>
    <w:p w14:paraId="3F32D86B" w14:textId="7EE28AEE" w:rsidR="00B74E84" w:rsidRDefault="00B74E84">
      <w:r>
        <w:t>Je kunt de omzet berekenen door de prijs te vermenigvuldigen met de hoeveelheid</w:t>
      </w:r>
      <w:r w:rsidR="00DA3C59">
        <w:t xml:space="preserve"> (2.2</w:t>
      </w:r>
      <w:r w:rsidR="00A04132">
        <w:t>, opdracht 2.3</w:t>
      </w:r>
      <w:r w:rsidR="00DA3C59">
        <w:t>)</w:t>
      </w:r>
    </w:p>
    <w:p w14:paraId="1CA55146" w14:textId="3EF512A0" w:rsidR="00B74E84" w:rsidRDefault="00B74E84">
      <w:r>
        <w:t>Je kunt lijnen tekenen van TVK, TCK en TK en het verloop van die lijnen verklaren</w:t>
      </w:r>
      <w:r w:rsidR="00A04132">
        <w:t xml:space="preserve"> (2.2, opdracht 2.10)</w:t>
      </w:r>
    </w:p>
    <w:p w14:paraId="0D2B9A16" w14:textId="4C860D00" w:rsidR="00B74E84" w:rsidRDefault="00B74E84">
      <w:r>
        <w:t>Je kunt lijnen van GVK, GCK en GTK tekenen en het verloop van die lijnen verklaren</w:t>
      </w:r>
      <w:r w:rsidR="00A04132">
        <w:t xml:space="preserve"> (2.2, opdracht 2.10)</w:t>
      </w:r>
    </w:p>
    <w:p w14:paraId="5CC3058C" w14:textId="7AC7F67C" w:rsidR="00B74E84" w:rsidRDefault="00B74E84">
      <w:r>
        <w:t>Je kunt uit de totale kosten de gemiddelde kosten berekenen en uit de gemiddelde kosten de totale kosten.</w:t>
      </w:r>
      <w:r w:rsidR="00A04132">
        <w:t xml:space="preserve"> (2.2, opdracht 2.10)</w:t>
      </w:r>
    </w:p>
    <w:p w14:paraId="6447F3EC" w14:textId="47D213F4" w:rsidR="00A04132" w:rsidRDefault="00A04132">
      <w:r>
        <w:t>Je kunt met behulp van de verkoopprijs, de gemiddelde variabele kosten en de totale constante kosten de winst of het verlies berekenen bij elke productie (2.2, opdrachten 2.14 en 2.15)</w:t>
      </w:r>
    </w:p>
    <w:p w14:paraId="5A0A4704" w14:textId="22361769" w:rsidR="00A04132" w:rsidRDefault="00A04132">
      <w:r>
        <w:t>Je kunt een kostenfunctie en opbrengstfunctie interpreteren en tekenen in een grafiek (2.2, opdracht 2.8)</w:t>
      </w:r>
    </w:p>
    <w:p w14:paraId="1FFDC375" w14:textId="38EED0CA" w:rsidR="00A04132" w:rsidRDefault="00A04132">
      <w:r>
        <w:t>Je kunt met behulp van kostengegevens en opbrengstgegevens de break-evenafzet en break-evenomzet berekenen en deze aflezen uit een grafiek. (2.2, opdracht 2.8)</w:t>
      </w:r>
    </w:p>
    <w:p w14:paraId="41C359B2" w14:textId="3B90200E" w:rsidR="00A04132" w:rsidRDefault="00A04132">
      <w:r>
        <w:t>Je kunt met voorbeelden uitleggen dat het break-evenpunt een belangrijk omslagpunt is bij de afweging om wel of niet toe te treden tot een markt en kunt dit zowel grafisch als rekenkundig onderbouwen. (2.2 en 2.3, opdracht 2.12)</w:t>
      </w:r>
    </w:p>
    <w:p w14:paraId="4B10FEEE" w14:textId="4FD877B2" w:rsidR="00A04132" w:rsidRDefault="00A04132">
      <w:r>
        <w:t>Je kunt verklaren dat de totale winst maximaal is als de marginale kosten en de marginale opbrengst aan elkaar gelijk zijn (je mag een voorbeeld gebruiken om dit toe te lichten). (2.4, opdrachten 2.19 en 2,20)</w:t>
      </w:r>
    </w:p>
    <w:p w14:paraId="106C1FD1" w14:textId="238F7F73" w:rsidR="00A04132" w:rsidRDefault="00A04132">
      <w:r>
        <w:t xml:space="preserve">Je kunt toelichten dat uirbeiding van de productie winstgevend is voor een producent als de marginale opbrengst hoger is dan de marginale kosten </w:t>
      </w:r>
      <w:r>
        <w:t>(je mag een voorbeeld gebruiken om dit toe te lichten).</w:t>
      </w:r>
      <w:r>
        <w:t xml:space="preserve"> (2.4, opdracht 2.17 en 2.20)</w:t>
      </w:r>
    </w:p>
    <w:p w14:paraId="3C8147EC" w14:textId="5C517121" w:rsidR="00A04132" w:rsidRDefault="00A04132" w:rsidP="00A04132">
      <w:r>
        <w:t xml:space="preserve">Je kunt toelichten dat uirbeiding van de productie </w:t>
      </w:r>
      <w:r>
        <w:t>verlies</w:t>
      </w:r>
      <w:r>
        <w:t xml:space="preserve">gevend is voor een producent als de marginale opbrengst </w:t>
      </w:r>
      <w:r>
        <w:t>lager</w:t>
      </w:r>
      <w:r>
        <w:t xml:space="preserve"> is dan de marginale kosten (je mag een voorbeeld gebruiken om dit toe te lichten).</w:t>
      </w:r>
      <w:r>
        <w:t xml:space="preserve"> </w:t>
      </w:r>
      <w:r>
        <w:t>(2.4, opdracht 2.17</w:t>
      </w:r>
      <w:r w:rsidR="000834E7">
        <w:t xml:space="preserve"> en 2.20</w:t>
      </w:r>
      <w:r>
        <w:t>)</w:t>
      </w:r>
    </w:p>
    <w:p w14:paraId="41217B3A" w14:textId="77777777" w:rsidR="00A04132" w:rsidRDefault="00A04132"/>
    <w:p w14:paraId="40B8B79B" w14:textId="77777777" w:rsidR="00B74E84" w:rsidRDefault="00B74E84"/>
    <w:sectPr w:rsidR="00B74E8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E84"/>
    <w:rsid w:val="000834E7"/>
    <w:rsid w:val="007E10B9"/>
    <w:rsid w:val="0083494D"/>
    <w:rsid w:val="00A04132"/>
    <w:rsid w:val="00B74E84"/>
    <w:rsid w:val="00DA3C5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604308E"/>
  <w15:chartTrackingRefBased/>
  <w15:docId w15:val="{5814F7B0-51DE-4EEF-A8BE-97810F752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Pr>
      <w:noProo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231E2CBA9FF94E9FE987310FF3BBEA" ma:contentTypeVersion="10" ma:contentTypeDescription="Een nieuw document maken." ma:contentTypeScope="" ma:versionID="c3469beb1be9fd1d68d230f7852d2866">
  <xsd:schema xmlns:xsd="http://www.w3.org/2001/XMLSchema" xmlns:xs="http://www.w3.org/2001/XMLSchema" xmlns:p="http://schemas.microsoft.com/office/2006/metadata/properties" xmlns:ns3="d324f9be-04b8-4bdb-9c5d-e6b1f45d4bc9" xmlns:ns4="f9fe8d39-1240-4461-8213-cdc2be853919" targetNamespace="http://schemas.microsoft.com/office/2006/metadata/properties" ma:root="true" ma:fieldsID="3991b9e68e1c7df0e447ff3143852f92" ns3:_="" ns4:_="">
    <xsd:import namespace="d324f9be-04b8-4bdb-9c5d-e6b1f45d4bc9"/>
    <xsd:import namespace="f9fe8d39-1240-4461-8213-cdc2be85391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24f9be-04b8-4bdb-9c5d-e6b1f45d4b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fe8d39-1240-4461-8213-cdc2be853919"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element name="SharingHintHash" ma:index="16"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B1825E-15E8-4B97-BDBF-84BEC863D0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24f9be-04b8-4bdb-9c5d-e6b1f45d4bc9"/>
    <ds:schemaRef ds:uri="f9fe8d39-1240-4461-8213-cdc2be8539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748C6E-E008-4724-BFF7-4D55EA7A115B}">
  <ds:schemaRefs>
    <ds:schemaRef ds:uri="http://schemas.microsoft.com/sharepoint/v3/contenttype/forms"/>
  </ds:schemaRefs>
</ds:datastoreItem>
</file>

<file path=customXml/itemProps3.xml><?xml version="1.0" encoding="utf-8"?>
<ds:datastoreItem xmlns:ds="http://schemas.openxmlformats.org/officeDocument/2006/customXml" ds:itemID="{E22F4C08-22A3-4EFD-BCAE-6F664F4A0161}">
  <ds:schemaRefs>
    <ds:schemaRef ds:uri="f9fe8d39-1240-4461-8213-cdc2be853919"/>
    <ds:schemaRef ds:uri="http://schemas.microsoft.com/office/2006/metadata/properties"/>
    <ds:schemaRef ds:uri="http://schemas.microsoft.com/office/infopath/2007/PartnerControls"/>
    <ds:schemaRef ds:uri="http://purl.org/dc/elements/1.1/"/>
    <ds:schemaRef ds:uri="http://schemas.microsoft.com/office/2006/documentManagement/types"/>
    <ds:schemaRef ds:uri="http://purl.org/dc/terms/"/>
    <ds:schemaRef ds:uri="http://purl.org/dc/dcmitype/"/>
    <ds:schemaRef ds:uri="http://www.w3.org/XML/1998/namespace"/>
    <ds:schemaRef ds:uri="http://schemas.openxmlformats.org/package/2006/metadata/core-properties"/>
    <ds:schemaRef ds:uri="d324f9be-04b8-4bdb-9c5d-e6b1f45d4bc9"/>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332</Words>
  <Characters>1829</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Venema, H. | Marne College</dc:creator>
  <cp:keywords/>
  <dc:description/>
  <cp:lastModifiedBy>Venema, H. | Marne College</cp:lastModifiedBy>
  <cp:revision>2</cp:revision>
  <dcterms:created xsi:type="dcterms:W3CDTF">2020-04-10T08:32:00Z</dcterms:created>
  <dcterms:modified xsi:type="dcterms:W3CDTF">2020-04-10T08:32:00Z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0x01010069231E2CBA9FF94E9FE987310FF3BBEA</vt:lpwstr>
  </property>
</Properties>
</file>